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4" w:lineRule="atLeast"/>
        <w:ind w:left="0" w:right="0"/>
        <w:jc w:val="center"/>
        <w:rPr>
          <w:i w:val="0"/>
          <w:iCs w:val="0"/>
        </w:rPr>
      </w:pPr>
      <w:r>
        <w:rPr>
          <w:i w:val="0"/>
          <w:iCs w:val="0"/>
          <w:caps w:val="0"/>
          <w:color w:val="333333"/>
          <w:spacing w:val="0"/>
          <w:shd w:val="clear" w:fill="FFFFFF"/>
        </w:rPr>
        <w:t>乌鲁木齐市人民政府关于修改和废止部分政府规章的决定</w:t>
      </w:r>
    </w:p>
    <w:p>
      <w:pPr>
        <w:keepNext w:val="0"/>
        <w:keepLines w:val="0"/>
        <w:widowControl/>
        <w:suppressLineNumbers w:val="0"/>
        <w:pBdr>
          <w:top w:val="single" w:color="EEEEEE" w:sz="6" w:space="0"/>
          <w:left w:val="none" w:color="EEEEEE" w:sz="0" w:space="0"/>
          <w:bottom w:val="none" w:color="EEEEEE" w:sz="0" w:space="0"/>
          <w:right w:val="none" w:color="EEEEEE" w:sz="0" w:space="0"/>
        </w:pBdr>
        <w:shd w:val="clear" w:fill="FFFFFF"/>
        <w:spacing w:before="0" w:beforeAutospacing="0"/>
        <w:ind w:left="0" w:right="0" w:firstLine="0"/>
        <w:rPr>
          <w:rFonts w:ascii="微软雅黑" w:hAnsi="微软雅黑" w:eastAsia="微软雅黑" w:cs="微软雅黑"/>
          <w:i w:val="0"/>
          <w:iCs w:val="0"/>
          <w:caps w:val="0"/>
          <w:color w:val="333333"/>
          <w:spacing w:val="0"/>
          <w:sz w:val="21"/>
          <w:szCs w:val="21"/>
        </w:rPr>
      </w:pPr>
      <w:r>
        <w:rPr>
          <w:i w:val="0"/>
          <w:iCs w:val="0"/>
        </w:rPr>
        <w:pict>
          <v:rect id="_x0000_i1026" o:spt="1" style="height:1.5pt;width:432pt;" fillcolor="#333333"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32"/>
          <w:szCs w:val="32"/>
          <w:bdr w:val="none" w:color="auto" w:sz="0" w:space="0"/>
          <w:shd w:val="clear" w:fill="FFFFFF"/>
        </w:rPr>
        <w:t>乌鲁木齐市人民政府关于修改和废止部分政府规章的决定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（2022年4月13日市十七届人</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民政府第7次常务会议通过，2022年4月19日市人民政府令第147号公布，自2022年4月19日起施行）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认真贯彻落实自治区人民政府办公厅《关于开展清理政府规章中不合理罚款规定工作的通知》（新政办明电〔2021〕186号）和《关于开展地方性法规、政府规章和行政规范性文件涉及计划生育内容专项清理工作的通知》（新政办明电﹝2021﹞298号）精神，市人民政府组织有关实施部门对现行有效的市人民政府规章进行了全面清理。经过清理，市人民政府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一、对下列政府规章予以修改（3件）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（一）对《乌鲁木齐市城市房屋安全管理办法》（市人民政府令第51号）作出修改。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删除第十九条。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（二）对《乌鲁木齐市城市建设档案管理办法》（市人民政府令第65号）作出修改。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1.删除第三十一条。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2.删除第三十二条。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（三）对《乌鲁木齐市土地储备管理办法》（市人民政府令第132号）作出修改。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将第三十四条修改为“损毁或者移动储备土地围墙、栅栏和标识的，由自然资源行政主管部门责令限期改正，恢复原状；造成损失的，依法承担赔偿责任”。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二、对下列政府规章予以废止（7件）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（一）《乌鲁木齐市机动车营运业、修理业、交易业和报废机动车回收业治安管理规定》（市人民政府令第28号）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（二）《乌鲁木齐市砂、石、粘土类矿产资源开采管理办法》（市人民政府令第30号）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（三）《乌鲁木齐市施放气球飞艇管理办法》（市人民政府令第35号）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（四）《乌鲁木齐市动物防疫管理办法》（市人民政府令第42号）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（五）《乌鲁木齐市城市节约用水管理条例实施细则》（市人民政府令第74号）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（六）《乌鲁木齐市大气污染防治管理办法》（市人民政府令第94号）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（七）《乌鲁木齐市流动人口计划生育管理办法》（市人民政府令第108号）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三、本决定自公布之日起施行。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32"/>
          <w:szCs w:val="32"/>
          <w:bdr w:val="none" w:color="auto" w:sz="0" w:space="0"/>
          <w:shd w:val="clear" w:fill="FFFFFF"/>
        </w:rPr>
        <w:t>乌鲁木齐市城市房屋安全管理办法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2002年11月22日市人民政府第55次常务会议通过，2003年4月7日市人民政府令第51号公布，自2003年5月8日起施行，2004年11月22日《乌鲁木齐市人民政府关于修改部分政府规章的决定》修改，2022年4月19日《乌鲁木齐市人民政府关于修改和废止部分政府规章的决定》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为加强城市房屋安全管理，保障居住和使用安全，根据有关法律、法规，结合本市实际，制定本办法。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本办法适用于本市城市规划区内已建成使用房屋的安全管理工作。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本办法所称房屋安全管理，是指通过房屋安全检查、房屋安全鉴定等手段，有效排除危险房屋及其他房屋不安全因素的活动。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本办法所称房屋安全检查，是指对房屋结构和附属设施的安全可靠程度进行查勘的活动。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本办法所称房屋安全鉴定，是指对房屋的完好与损坏程度及使用状况是否安全进行鉴别、评定。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房屋安全管理应遵循预防为主、定期检查、及时鉴定、综合防治的原则。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市房产管理局是本市房屋安全管理的行政主管部门（以下简称市房屋安全主管部门）。市房屋安全鉴定办公室（以下简称鉴定机构）受市房屋安全主管部门的委托具体负责房屋安全管理工作。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市建设、规划、公安、工商、文化等部门应在各自职责范围内，协同做好房屋安全管理工作。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房屋所有人、使用人应当按照房屋的设计用途合理使用房屋，不得擅自改变房屋的使用性质、结构，不得拒绝、阻挠对房屋的维修和安全检查。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房屋所有人、使用人应当合理使用房屋的共用部位和共用设施设备，不得侵占或者损害。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异产毗连房屋的所有人、使用人应当共同维护房屋安全，不得损害毗连方的利益。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在暴风、雨雪季节，房屋所有人、使用人应做好排险解危的各项准备工作。在房屋发生险情时，应及时采取排险解危的措施。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房屋使用中禁止实施下列行为：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（一）扩大承重墙上原有的门窗尺寸，拆除连接阳台的砖、混凝土墙体；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（二）将没有防水要求的房间改为卫生间；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（三）安装影响房屋结构的动力设备；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（四）其他影响建筑结构和使用安全的。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经鉴定为危险房屋的，不得出租、出借或用作拆迁过渡的周转房。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安全鉴定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有下列情形之一的，房屋所有人应当向鉴定机构申请房屋安全鉴定：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（一）达到或者超过设计使用年限的；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（二）基础、墙体或者其他承重构件有明显下陷、裂缝、变形、腐蚀的；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（三）因毗连新建、扩建、装饰装修等，主体结构受到损害的；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（四）大中型公共场所用房5年未作安全鉴定的；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（五）其他需要安全鉴定的。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市房屋安全主管部门检查发现房屋有前款所列情形，而房屋所有人未申请房屋安全鉴定的，应责令限期提出申请；逾期拒不申请的，市房屋安全主管部门可以指定鉴定机构进行安全鉴定。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房屋使用人发现房屋有不安全因素，可要求房屋所有人申请房屋安全鉴定；房屋所有人拒不申请的，房屋使用人可自行申请。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在建（构）筑物密集区建设可能危及周围房屋安全的建设项目，建设单位应当申请鉴定机构对周围房屋实施跟踪鉴定。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申请房屋安全鉴定，应填写房屋安全鉴定申请书，并提交下列证件及资料：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（一）房屋产权证或者证明产权的其他有效证件，租赁合同或其他能够证明与被鉴定房屋有相关民事权利的有效证件；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（二）被鉴定房屋的勘查、设计、施工、竣工等技术和管理资料。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申请人无法提供前款第（二）项规定资料的，由鉴定机构现场勘查、测试。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鉴定机构受理申请后，一般应在15个工作日内完成房屋安全鉴定，提出处理意见，制发房屋安全鉴定书并送达申请人。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房屋安全鉴定应有两名以上鉴定人员参加。对特殊复杂的鉴定项目，鉴定机构可聘请专业人员或邀请有关部门派员参与鉴定。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鉴定机构应当按照国家有关专业技术标准进行房屋安全鉴定，并按规定收取鉴定费。经鉴定属于危险房屋的，鉴定费由所有人承担；属于非危险房屋的，由申请人承担。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建设单位申请对施工区周边房屋进行安全鉴定的，鉴定费由建设单位承担。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经鉴定属危险房屋的，鉴定机构应及时发出危险房屋通知书，并报市房屋安全主管部门备案。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房屋所有人或其他治理责任人应当对危险房屋及时采取解除危险措施；需拆除重建的，房屋所有人应持鉴定文书和危险房屋通知书，到市建设、规划行政主管部门办理有关手续，并可按规定享受有关优惠政策。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异产毗连危险房屋的所有人，应当按照国家有关规定，共同履行治理责任。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房屋所有人或其他治理责任人拖延或拒绝履行治理责任的，市房屋安全主管部门应发出限期治理的书面通知。逾期拒不治理的，市房屋安全主管部门可采取加固修缮、改建、避险疏散、临时搬迁等适当的排险解危措施，所发生的费用由治理责任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违反本办法第十三条规定，不申请房屋安全鉴定的，由市房屋安全主管部门责令限期改正；逾期拒不改正的，市房屋安全主管部门可指定鉴定机构进行安全鉴定，并可处1000元以下罚款。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有下列情形之一的，由市房屋安全主管部门责令限期改正，对单位处1000元以下罚款，对个人处200元以下罚款：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（一）经鉴定为危险房屋，不按照限期治理通知及时履行治理责任的；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（二）经鉴定为危险房屋，仍然出租、出借或者用于拆迁过渡周转房的。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鉴定机构有下列行为之一的，应当承担民事责任和行政责任：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（一）将非危险房屋鉴定为危险房屋而造成损失的；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（二）将危险房屋鉴定为非危险房屋，并在有效时限内发生事故的；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（三）因拖延鉴定时间而发生事故的。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违反本办法规定，造成他人生命财产损失的，应当依法承担赔偿责任；构成犯罪的，依法追究刑事责任。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当事人对行政处罚决定不服的，可依法申请行政复议或提起行政诉讼。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房屋安全执法人员滥用职权、徇私舞弊、玩忽职守的，由其所在单位或者上级主管机关给予行政处分；构成犯罪的，依法追究刑事责任。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本办法自2003年5月8日起施行。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32"/>
          <w:szCs w:val="32"/>
          <w:bdr w:val="none" w:color="auto" w:sz="0" w:space="0"/>
          <w:shd w:val="clear" w:fill="FFFFFF"/>
        </w:rPr>
        <w:t>乌鲁木齐市城市建设档案管理办法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（2005年4月5日市人民政府第22次常务会议通过，2005年6月10日市人民政府令第65号公布，自2005年7月10日起施行，2022年4月19日《乌鲁木齐市人民政府关于修改和废止部分政府规章的决定》修改）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加强城市建设档案管理，保障城市建设档案的完整、安全，充分发挥城市建设档案在城市规划、建设、管理中的作用，根据《中华人民共和国档案法》和国务院《建设工程质量管理条例》等法律、法规，结合本市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本市行政区域内城市建设档案（以下简称城建档案）的形成、收集、移交、整理、保管、利用和管理，适用本办法。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本办法所称城建档案，是指在城市规划、建设和管理活动中直接形成的对国家和社会具有保存价值的文字、图纸、图表、声像、电子等各种载体的文件材料。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市城市规划行政主管部门是本市城建档案管理工作的主管部门，市城乡建设档案管理处（馆）（以下简称市城建档案管理机构）具体负责城建档案的日常管理工作。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建设、房产、园林、水务、人防、国土资源、环境保护、市政市容、行政综合执法等部门应在各自职责范围内，做好城建档案管理工作。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城建档案的形成和移交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城建档案形成单位应当按照本办法的规定编制、整理、报送城建档案。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城建档案实行无偿移交制度。下列城建档案，档案形成单位应当向市城建档案管理机构无偿移交：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（一）各类城市建设工程档案：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1.市政基础设施工程；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2.地下管线设施工程；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3.公用基础设施工程；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4.交通基础设施工程；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5.园林绿化、风景名胜建设工程；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6.市容、环境卫生、环境保护等设施建设工程；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7.城市防洪、抗震、人防工程；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8.工业、民用建筑工程；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9.军事工程档案资料中，除军事禁区和军事管理区以外的穿越市区的地下管线走向和有关隐蔽工程的位置图。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（二）城建系统各专业管理部门（包括城市规划、勘测、设计、质检、国土资源、市政市容、园林、水务、电力、通讯、燃气、热力、人防等部门）以及开发区形成的城建业务管理和技术档案；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（三）有关城市规划、建设及其管理的政策、法规、计划方面的文件，科学研究成果和城市历史、自然、经济等方面的基础资料；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（四）其他具有永久或长期保存价值的城建档案。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　</w:t>
      </w:r>
      <w:r>
        <w:rPr>
          <w:rFonts w:hint="eastAsia" w:ascii="宋体" w:hAnsi="宋体" w:eastAsia="宋体" w:cs="宋体"/>
          <w:i w:val="0"/>
          <w:iCs w:val="0"/>
          <w:caps w:val="0"/>
          <w:color w:val="333333"/>
          <w:spacing w:val="0"/>
          <w:sz w:val="24"/>
          <w:szCs w:val="24"/>
          <w:bdr w:val="none" w:color="auto" w:sz="0" w:space="0"/>
          <w:shd w:val="clear" w:fill="FFFFFF"/>
        </w:rPr>
        <w:t>向城建档案管理机构移交的城建档案，应当符合下列要求：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（一）城建档案资料应齐全、完整、准确、系统，字迹清楚，图面整洁，规格统一，并进行杀菌、杀虫、除尘及技术处理；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（二）移交的城建档案资料应为原件，因特殊情况无法报送原件的，可以报送副本或复制件，但须注明原件存放处并加盖单位公章和技术负责人签章；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（三）档案材料的整理应当按照建设程序分别组卷，并按不同专业及工序排列，使用统一档案装具，案卷质量符合《建设工程文件归档整理规范》或国家有关城建档案管理规范；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（四）法律、法规规定的其他要求。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建设单位除应报送涉及建设工程的文字材料、图纸（竣工图）外，还应按国家有关规定报送照片、声像及电子档案。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建设工程档案的编制和报送实行责任书制度。建设单位在办理建设工程规划许可证前，应与城建档案管理机构签订《建设工程档案编制与报送责任书》，明确编制、报送城建档案的内容、范围、时间及责任。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建设单位在公开招标及与设计、施工、监理等单位签订合同时，应对工程项目档案的收集、编制、移交等做出具体规定，保证建设工程档案齐全、准确、规范。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建设单位在组织工程竣工验收前，应当提请城建档案管理机构对工程档案进行预验收，并在建设工程竣工验收后3个月内，向城建档案管理机构报送一套符合规定的建设工程档案。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城建档案管理机构接收建设工程档案后，应向建设单位出具加盖城建档案接收专用章的接收证明；对移交的建设工程档案不齐全或不符合规定要求的，城建档案管理机构应当要求建设单位限期整改。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停建、缓建工程的档案资料，由建设单位保管。被撤销单位的工程档案资料，移交城建档案管理机构保管。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对改建、扩建和重要部位维修的工程，建设单位应当组织设计、施工单位据实修改、补充和完善原工程档案。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凡结构和平面布局改变的工程，建设单位应当重新编制工程档案，并在工程竣工验收后3个月内向城建档案管理机构报送。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建（构）筑物产权发生变化时，原建（构）筑物产权人保存的城建档案应随同产权一并移交给新的产权人保存，也可以在城建档案管理机构寄存。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建设、城市规划行政主管部门在办理工程竣工备案或规划验收时，应当查验建设工程档案接收证明。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城市建设各专业管理部门以及开发区形成的城建业务管理和技术档案，凡具有永久或长期保存价值的，应在本单位保存1至5年后向城建档案管理机构移交。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已建成工程项目的档案资料不完整或不准确的，产权或管理单位应当进行补测、补绘，并在补测、补绘结束后3个月内将完整准确的城建档案报送城建档案管理机构。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城市地下管线普查和测绘形成的地下管线档案应当在普查、测绘结束后3个月内移交城建档案管理机构。地下管线专业管理部门应当及时向城建档案管理机构报送更改、报废、漏测部分的地下管线现状图和资料，配合做好地下管线档案的动态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城建档案管理机构应当绘制城市地下管线综合图，建立城市地下管线信息系统，并及时接受普查和补测、补绘所形成的地下管线测绘成果。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城建档案管理机构应当依据地下管线专业图等有关地下管线工程档案资料和工程测量单位移交的城市地形图和控制成果，及时修改城市地下管线综合图，并输入城市地下管线信息系统。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城建档案的管理和利用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城建档案管理机构应当制定城建档案管理制度，依法做好城建档案的业务指导及监督、接收、整理、鉴定、统计、编研、保护、保管、利用和保密工作。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城建档案管理机构应当积极开发城建档案资源，建立城建档案数字化信息管理系统，为城市规划、建设和管理提供服务。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对破损或者变质的城建档案，城建档案管理机构应当及时抢救。对特别重要的城建档案应当采取有效措施，确保其安全无损。对需要永久保存的城建档案，应当采用光盘、缩微胶片、数字化或者其它现代技术手段备份保存和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城建档案管理机构应当采取多种方式定期向社会公布开放档案目录，编制必要的检索资料和参考资料，为利用档案的单位和个人提供便利条件。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新建、扩建、改建的建设项目，建设单位在申请领取建设工程规划许可证前，应当到城建档案管理机构查询施工地段的地下管线工程档案，取得该施工地段地下管线现状资料。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公民、法人或者其他组织凭有效身份证明，可以查阅已开放的城建档案。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外国组织或个人查阅已开放的城建档案，应按《中华人民共和国档案法实施办法》的规定办理相关手续。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公民、法人或其他组织查阅、复制城建档案，应当按规定交纳费用。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查阅本单位或本人形成、报送、捐赠、寄存的城建档案，城建档案管理机构应当无偿优先提供。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城建档案管理机构出具的盖有档案证明专用章的档案复印件，具有与原件同等的效力。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建设单位和施工单位未按照规定查询和取得施工地段的地下管线资料而擅自组织施工，损坏地下管线给他人造成损失的，依法承担赔偿责任。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　</w:t>
      </w:r>
      <w:r>
        <w:rPr>
          <w:rFonts w:hint="eastAsia" w:ascii="宋体" w:hAnsi="宋体" w:eastAsia="宋体" w:cs="宋体"/>
          <w:i w:val="0"/>
          <w:iCs w:val="0"/>
          <w:caps w:val="0"/>
          <w:color w:val="333333"/>
          <w:spacing w:val="0"/>
          <w:sz w:val="24"/>
          <w:szCs w:val="24"/>
          <w:bdr w:val="none" w:color="auto" w:sz="0" w:space="0"/>
          <w:shd w:val="clear" w:fill="FFFFFF"/>
        </w:rPr>
        <w:t>地下管线工程测量单位未按照规定提供准确的地下管线测量成果，致使施工时损坏地下管线给他人造成损失的，依法承担赔偿责任。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违反本办法规定，有下列行为之一的，对直接负责的主管人员或者其他直接责任人员依法给予行政处分；构成犯罪的，依法追究刑事责任：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（一）无故延期或者不按规定归档、报送城建档案的；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（二）损毁、丢失、涂改或伪造城建档案的。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违反本办法规定，应当给予行政处罚的其他行为，由有关部门依法予以处罚。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当事人对行政处罚决定不服的，可以依法申请行政复议或者提起行政诉讼。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　</w:t>
      </w:r>
      <w:r>
        <w:rPr>
          <w:rFonts w:hint="eastAsia" w:ascii="宋体" w:hAnsi="宋体" w:eastAsia="宋体" w:cs="宋体"/>
          <w:i w:val="0"/>
          <w:iCs w:val="0"/>
          <w:caps w:val="0"/>
          <w:color w:val="333333"/>
          <w:spacing w:val="0"/>
          <w:sz w:val="24"/>
          <w:szCs w:val="24"/>
          <w:bdr w:val="none" w:color="auto" w:sz="0" w:space="0"/>
          <w:shd w:val="clear" w:fill="FFFFFF"/>
        </w:rPr>
        <w:t>本办法自2005年7月10日起施行。1988年6月1日市人民政府发布的《乌鲁木齐市城乡建设档案管理暂行规定》（乌市政[1988]113号）同时废止。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32"/>
          <w:szCs w:val="32"/>
          <w:bdr w:val="none" w:color="auto" w:sz="0" w:space="0"/>
          <w:shd w:val="clear" w:fill="FFFFFF"/>
        </w:rPr>
        <w:t>乌鲁木齐市土地储备管理办法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left"/>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（2015年11月13日市十五届人民政府第27次常务会议通过，2015年11月30日市人民政府令第132号公布, 自2015年12月31日起施行，2022年4月19日《乌鲁木齐市人民政府关于修改和废止部分政府规章的决定》修改）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为了加强土地管理，规范土地储备行为，促进土地节约集约利用，提高建设用地保障能力，根据《中华人民共和国土地管理法》、《中华人民共和国城市房地产管理法》等法律、法规，结合本市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本市行政区域内土地储备及其管理活动适用本办法。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本办法所称土地储备，是指国土资源行政主管部门为实现调控土地市场、促进土地资源合理利用目标，依法取得土地，进行前期开发、储存以备供应土地的行为。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土地储备实行统一规划、统一收储、统一整理、统一供应、统一管理的原则。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市人民政府统一领导、组织、协调全市土地储备工作。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各区人民政府负责组织实施本辖区内土地储备及储备土地上附着物的征收工作。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市国土资源行政主管部门负责全市土地储备工作统一监督管理，其所属的市土地储备机构承担全市土地储备具体工作；县国土资源行政主管部门负责辖区内土地储备工作监督管理，其所属的县土地储备机构承担辖区内土地储备具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发展和改革、财政、城乡规划、建设、住房保障和房产、城管、审计等部门，应在各自职责范围内协同做好土地储备相关工作。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国土资源行政主管部门应当建立土地储备信息共享制度，将土地储备与供应数量、储备资金收支、贷款数量等信息与相关部门进行共享。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计划与管理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国土资源行政主管部门应当根据调控土地市场的需要，合理确定储备土地规模，优先储备闲置、空闲和低效利用的国有存量建设用地。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储备实行计划管理。国土资源行政主管部门及土地储备机构应当会同发展和改革、城乡规划、财政等部门根据国民经济和社会发展总体规划、土地利用总体规划、城市总体规划、土地利用年度计划和土地市场供需状况等编制年度土地储备计划和土地供应计划，报本级人民政府批准，并报上级国土资源行政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年度土地储备计划包括以下内容: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（一）年度储备土地规模；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（二）年度储备土地前期开发规模；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（三）年度储备土地供应规模；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（四）年度储备土地临时利用计划；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（五）计划年度末储备土地规模。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根据年度土地储备计划，土地储备机构实施土地储备前期工作时，城乡规划行政主管部门应当按照城市总体规划的要求出具规划初审意见；发展和改革行政主管部门应当根据土地储备机构的申请，办理储备土地前期开发立项审批手续；国土资源行政主管部门出具土地权属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发展和改革、城乡规划、国土资源等部门，应当在接到土地储备机构申请之日起10个工作日内办结以上事项。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土地储备机构应当在年度土地储备计划规定的期限内完成土地储备工作。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土地储备机构组织实施年度土地储备计划时，应当编制土地储备项目实施方案，经国土资源行政主管部门审核后报本级人民政府批准实施，作为办理相关审批手续的依据。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土地储备项目实施方案应当包括项目概况、用地规模、实施的主要内容以及成本测算、经济分析和资金计划安排等。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范围与程序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下列土地可以纳入土地储备范围：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（一）依法收回的国有土地；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（二）收购的土地；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（三）政府行使优先购买权取得的土地；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（四）已办理农用地转用、土地征收批准手续的土地；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（五）其他依法取得的土地。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依法收回国有土地使用权的土地，国土资源行政主管部门依法办理注销土地登记手续后，由土地储备机构纳入土地储备。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收购国有土地应当按照下列程序办理土地储备手续：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（一）申请收购。原土地使用权人应当持有关资料向土地储备机构提出土地收购申请。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（二）核查情况。土地储备机构对拟收购土地的权属、面积、四至范围、用途及地上附着物情况进行核查。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（三）确定规划。城乡规划行政主管部门提供拟收购土地的用地规划条件。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（四）费用测算。土地储备机构选择有资质的评估机构对拟收购的土地及其地上建（构）筑物进行评估，并依据评估结果与原土地使用权人协商收购价格。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（五）报批方案。土地储备机构拟定土地储备方案，报国土资源行政主管部门同意后由本级人民政府批准确认。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（六）签订合同。土地储备方案经批准后，由土地储备机构与原土地使用权人签订《国有土地使用权收购合同》。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（七）支付费用。土地储备机构根据《国有土地使用权收购合同》的约定，向原土地使用权人支付收购费用。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（八）权属变更。土地储备机构向国土资源行政主管部门申请办理土地权属变更登记手续。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（九）交付土地。原土地使用权人根据《国有土地使用权收购合同》的约定，向土地储备机构交付净地，由土地储备机构纳入土地储备。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行使优先购买权取得土地纳入储备的，按下列程序办理：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（一）土地储备机构根据本级人民政府行使优先购买权的批准文件，按照土地使用权人申报的土地使用权转让价格及相关付款条件，向土地使用权人支付购买补偿价款;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（二）土地使用权人应当在收到购买补偿价款后，按约定依法申请办理土地使用权注销登记手续；逾期不申请的，由土地储备机构按约定依法申请办理土地使用权注销登记手续。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农用地转用或者征收的土地纳入储备的，按下列程序办理：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（一）国土资源行政主管部门依法组织农用地转用、土地征收报批，相关前期工作可以委托土地储备机构实施；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（二）农用地转用、土地征收工作完成后，由国土资源行政主管部门办理集体土地所有权、土地使用权注销登记手续。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通过收回、收购等方式依法纳入储备的土地，经土地储备机构申请，市、县人民政府批准，国土资源行政主管部门依法办理注册登记后，向土地储备机构颁发土地证书。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实施土地储备涉及国有土地上房屋征收的，依照国务院《国有土地上房屋征收与补偿条例》及相关规定征收与补偿。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整理、利用与供应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经国土资源行政主管部门批准后，土地储备机构有权对储备土地进行前期开发、保护、管理、临时利用及为储备土地、实施前期开发进行融资等活动。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土地储备机构可以对储备土地的道路、供水、供电、供气、排水、通讯、照明、绿化等进行前期开发工作。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对储备土地进行前期开发的，应当依法通过公开招标等方式选择工程设计、施工和监理等单位，合理控制开发周期，并对工程施工进行监督管理和组织验收。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土地储备机构应当采取设置围墙、栅栏和设立政府储备土地标识等措施保护储备土地，防止发生侵害储备土地权利的行为。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土地储备机构应当建立储备土地档案和台帐，并采取以下措施对储备土地实行动态管理：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（一）开展日常巡逻，及时发现并制止非法侵占、破坏储备土地的行为；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（二）管理和保护储备土地上的市政设施、基础设施以及其他建(构)筑物；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（三）对危险地块采取安全防护措施，设置警示牌；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对纳入储备的土地，城乡规划行政主管部门应当根据控制性详细规划，提出具体地块的规划条件；国土资源行政主管部门应当定期向社会公布储备土地的用途和使用条件，并优先列入年度土地供应计划。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储备土地在供应前，土地储备机构可以依法以出租、临时使用等方式利用储备土地及其地上建(构)筑物。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出租、临时利用储备土地的，不得影响土地供应，不得增加土地收储成本。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储备土地出让，应当纳入年度土地供应计划。未纳入年度土地供应计划的土地不得供应，未经收储的经营性用地不得供应。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供应已发证储备土地前，应收回土地证书，设立土地抵押权的，要先行依法解除。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储备土地的供应由国土资源行政主管部门组织实施。土地储备机构应当按照年度土地供应计划做好土地交付供地的前期准备工作。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储备土地应当净地交付。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资金管理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土地储备资金实行预决算管理，专款专用。土地储备取得的收入应当全额上缴国库，纳入预算。土地储备资金应当按照有关规定，专项用于收回、收购、征收土地以及储备土地的前期开发等支出。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储备机构应当根据年度土地储备计划，按宗地编制土地储备资金收支预算，经国土资源行政主管部门审核后，报财政行政主管部门审定。需要调整资金项目收支预算的，应当编制预算调整方案并按规定程序报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土地储备机构应当按规定编制土地储备资金收支决算，列明宗地支出情况，经财政行政主管部门审核后，报本级人民政府批准。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土地储备资金主要来源为：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（一）财政行政主管部门在财政预算中安排的土地储备启动资金；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（二）财政行政主管部门在土地出让价款收入中提取的国有土地收益基金；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（三）土地储备机构按照国家有关规定，举借的银行贷款、其他金融机构贷款及获得的其他社会融资；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（四）财政行政主管部门批准可以用于土地储备的其他资金；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（五）土地储备机构临时利用储备土地取得的零星收入；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（六）上述资金产生的利息收入。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土地储备融资实行计划管理。土地储备融资计划应当与年度土地储备计划、土地储备资金项目预算相衔接，并经国土资源行政主管部门同意后报本级人民政府批准，不得超计划、超规模贷款。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各类财政性资金依法不得用于土地储备贷款担保。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土地储备机构应加强资金风险管理，不得以任何形式为第三方提供担保。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土地储备机构在收储土地过程中发生的地籍调查、土地登记、地价评估以及管护中围墙、栅栏、标识等建设的支出，经同级财政行政主管部门批准，列入土地储备资金使用范围。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财政、审计、国土资源等部门应当对土地储备资金使用管理情况、土地储备机构执行会计核算制度的监督检查，确保土地储备资金专款专用，提高储备资金管理效率。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违反本办法规定，有关法律、法规已有处罚规定的，从其规定。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损毁或者移动储备土地围墙、栅栏和标识的，由自然资源行政主管部门责令限期改正，恢复原状；造成损失的，依法承担赔偿责任。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违法截留或者挪用土地储备资金的，由财政、审计等行政主管部门依法责令改正；情节严重的，对直接负责的主管人员和其他直接责任人员，依法给予行政处分；构成犯罪的，依法追究刑事责任。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国土资源行政主管部门、土地储备机构、其他有关部门及其工作人员在土地储备管理工作中，滥用职权、玩忽职守、徇私舞弊的，依法给予行政处分；构成犯罪的，依法追究刑事责任。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本办法自2015年12月31日起施行。2003年2月18日市人民政府公布的《乌鲁木齐市土地储备办法》(市人民政府令第50号)同时废止。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4CC30702"/>
    <w:rsid w:val="4CC3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2023-09-04T04:47:00Z</dcterms:created>
  <dc:creator>峰</dc:creator>
  <cp:lastModifiedBy>峰</cp:lastModifiedBy>
  <dcterms:modified xsi:type="dcterms:W3CDTF">2023-09-04T04:49:23Z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368911CEE57440BDA5E069F848E6C461_11</vt:lpwstr>
  </property>
</Properties>
</file>